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53" w:rsidRDefault="00CC5753" w:rsidP="00CC5753">
      <w:pPr>
        <w:pStyle w:val="NormalWeb"/>
      </w:pPr>
    </w:p>
    <w:tbl>
      <w:tblPr>
        <w:tblW w:w="9600" w:type="dxa"/>
        <w:jc w:val="center"/>
        <w:tblCellSpacing w:w="15" w:type="dxa"/>
        <w:tblLook w:val="04A0"/>
      </w:tblPr>
      <w:tblGrid>
        <w:gridCol w:w="9600"/>
      </w:tblGrid>
      <w:tr w:rsidR="00CC5753" w:rsidTr="00CC5753">
        <w:trPr>
          <w:tblCellSpacing w:w="15" w:type="dxa"/>
          <w:jc w:val="center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80"/>
              <w:gridCol w:w="930"/>
            </w:tblGrid>
            <w:tr w:rsidR="00CC5753">
              <w:trPr>
                <w:tblCellSpacing w:w="0" w:type="dxa"/>
                <w:jc w:val="center"/>
              </w:trPr>
              <w:tc>
                <w:tcPr>
                  <w:tcW w:w="5000" w:type="pct"/>
                  <w:noWrap/>
                  <w:vAlign w:val="center"/>
                  <w:hideMark/>
                </w:tcPr>
                <w:p w:rsidR="00CC5753" w:rsidRDefault="00CC5753">
                  <w:pPr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noProof/>
                      <w:color w:val="000000"/>
                      <w:sz w:val="17"/>
                      <w:szCs w:val="17"/>
                    </w:rPr>
                    <w:drawing>
                      <wp:inline distT="0" distB="0" distL="0" distR="0">
                        <wp:extent cx="47625" cy="47625"/>
                        <wp:effectExtent l="0" t="0" r="0" b="0"/>
                        <wp:docPr id="101" name="Imagem 101" descr="http://formsus.datasus.gov.br/imagens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1" descr="http://formsus.datasus.gov.br/imagens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" cy="47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ahoma" w:eastAsia="Times New Roman" w:hAnsi="Tahoma" w:cs="Tahoma"/>
                      <w:noProof/>
                      <w:color w:val="000000"/>
                      <w:sz w:val="17"/>
                      <w:szCs w:val="17"/>
                    </w:rPr>
                    <w:drawing>
                      <wp:inline distT="0" distB="0" distL="0" distR="0">
                        <wp:extent cx="2609850" cy="571500"/>
                        <wp:effectExtent l="19050" t="0" r="0" b="0"/>
                        <wp:docPr id="102" name="Imagem 102" descr="http://formsus.datasus.gov.br/logotipo/1687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2" descr="http://formsus.datasus.gov.br/logotipo/1687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985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CC5753" w:rsidRDefault="00CC5753">
                  <w:pPr>
                    <w:jc w:val="right"/>
                    <w:rPr>
                      <w:rFonts w:ascii="Tahoma" w:eastAsia="Times New Roman" w:hAnsi="Tahoma" w:cs="Tahoma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noProof/>
                      <w:color w:val="56662D"/>
                      <w:sz w:val="17"/>
                      <w:szCs w:val="17"/>
                    </w:rPr>
                    <w:drawing>
                      <wp:inline distT="0" distB="0" distL="0" distR="0">
                        <wp:extent cx="571500" cy="190500"/>
                        <wp:effectExtent l="19050" t="0" r="0" b="0"/>
                        <wp:docPr id="103" name="Imagem 103" descr="http://formsus.datasus.gov.br/imagens/poweredby.gif">
                          <a:hlinkClick xmlns:a="http://schemas.openxmlformats.org/drawingml/2006/main" r:id="rId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3" descr="http://formsus.datasus.gov.br/imagens/poweredby.gif">
                                  <a:hlinkClick r:id="rId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C5753" w:rsidRDefault="00CC5753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C5753" w:rsidTr="00CC575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753" w:rsidRDefault="00CC5753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104" name="Imagem 104" descr="http://formsus.datasus.gov.br/imagen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formsus.datasus.gov.br/imagen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753" w:rsidTr="00CC5753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5753" w:rsidRDefault="00CC5753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Tahoma"/>
                <w:color w:val="000000"/>
              </w:rPr>
              <w:t>Prezado (a),</w:t>
            </w:r>
          </w:p>
          <w:p w:rsidR="00CC5753" w:rsidRDefault="00CC5753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Tahoma"/>
                <w:color w:val="000000"/>
              </w:rPr>
              <w:t> </w:t>
            </w:r>
          </w:p>
          <w:p w:rsidR="00CC5753" w:rsidRDefault="00CC5753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Calibri" w:eastAsia="Times New Roman" w:hAnsi="Calibri" w:cs="Tahoma"/>
                <w:color w:val="000000"/>
              </w:rPr>
              <w:t xml:space="preserve">A Diretoria Colegiada da </w:t>
            </w:r>
            <w:proofErr w:type="spellStart"/>
            <w:proofErr w:type="gramStart"/>
            <w:r>
              <w:rPr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proofErr w:type="gramEnd"/>
            <w:r>
              <w:rPr>
                <w:rFonts w:ascii="Calibri" w:eastAsia="Times New Roman" w:hAnsi="Calibri" w:cs="Tahoma"/>
                <w:color w:val="000000"/>
              </w:rPr>
              <w:t xml:space="preserve"> irá deliberar nesta quinta-feira (09/10/2014), em reunião pública, a proposta de Resolução relacionada à </w:t>
            </w:r>
            <w:hyperlink r:id="rId8" w:history="1">
              <w:r>
                <w:rPr>
                  <w:rStyle w:val="Forte"/>
                  <w:rFonts w:ascii="Calibri" w:eastAsia="Times New Roman" w:hAnsi="Calibri" w:cs="Tahoma"/>
                  <w:color w:val="56662D"/>
                </w:rPr>
                <w:t>Consulta Pública nº 64/2014</w:t>
              </w:r>
            </w:hyperlink>
            <w:r>
              <w:rPr>
                <w:rFonts w:ascii="Calibri" w:eastAsia="Times New Roman" w:hAnsi="Calibri" w:cs="Tahoma"/>
                <w:color w:val="000000"/>
              </w:rPr>
              <w:t xml:space="preserve">, que dispõe sobre ensaios clínicos com dispositivos médicos conduzidos no Brasil. Esta proposta corresponde ao tema 66 da Agenda Regulatória da </w:t>
            </w:r>
            <w:proofErr w:type="spellStart"/>
            <w:r>
              <w:rPr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r>
              <w:rPr>
                <w:rFonts w:ascii="Calibri" w:eastAsia="Times New Roman" w:hAnsi="Calibri" w:cs="Tahoma"/>
                <w:color w:val="000000"/>
              </w:rPr>
              <w:t xml:space="preserve"> e tem como objetivo promover a harmonização do regulamento atual às normas internacionais. </w:t>
            </w:r>
          </w:p>
          <w:p w:rsidR="00CC5753" w:rsidRDefault="00CC5753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Tahoma"/>
                <w:color w:val="000000"/>
              </w:rPr>
              <w:t> </w:t>
            </w:r>
          </w:p>
          <w:p w:rsidR="00CC5753" w:rsidRDefault="00CC5753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Calibri" w:eastAsia="Times New Roman" w:hAnsi="Calibri" w:cs="Tahoma"/>
                <w:color w:val="000000"/>
              </w:rPr>
              <w:t xml:space="preserve">A transmissão do evento estará disponível na data referida, a partir das 10h, no Portal da </w:t>
            </w:r>
            <w:proofErr w:type="spellStart"/>
            <w:proofErr w:type="gramStart"/>
            <w:r>
              <w:rPr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proofErr w:type="gramEnd"/>
            <w:r>
              <w:rPr>
                <w:rFonts w:ascii="Calibri" w:eastAsia="Times New Roman" w:hAnsi="Calibri" w:cs="Tahoma"/>
                <w:color w:val="000000"/>
              </w:rPr>
              <w:t>. Será possível também acompanhar a reunião presencialmente, na sala de Reuniões da Diretoria Colegiada (</w:t>
            </w:r>
            <w:proofErr w:type="gramStart"/>
            <w:r>
              <w:rPr>
                <w:rFonts w:ascii="Calibri" w:eastAsia="Times New Roman" w:hAnsi="Calibri" w:cs="Tahoma"/>
                <w:color w:val="000000"/>
              </w:rPr>
              <w:t>Térreo, Bloco</w:t>
            </w:r>
            <w:proofErr w:type="gramEnd"/>
            <w:r>
              <w:rPr>
                <w:rFonts w:ascii="Calibri" w:eastAsia="Times New Roman" w:hAnsi="Calibri" w:cs="Tahoma"/>
                <w:color w:val="000000"/>
              </w:rPr>
              <w:t xml:space="preserve"> E, Sede da </w:t>
            </w:r>
            <w:proofErr w:type="spellStart"/>
            <w:r>
              <w:rPr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r>
              <w:rPr>
                <w:rFonts w:ascii="Calibri" w:eastAsia="Times New Roman" w:hAnsi="Calibri" w:cs="Tahoma"/>
                <w:color w:val="000000"/>
              </w:rPr>
              <w:t xml:space="preserve">: Setor de Indústria e Abastecimento -SIA, trecho 5, Área especial nº 57 – Brasília/DF). Não é necessário fazer inscrição para assistir à reunião na Sede da </w:t>
            </w:r>
            <w:proofErr w:type="spellStart"/>
            <w:proofErr w:type="gramStart"/>
            <w:r>
              <w:rPr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proofErr w:type="gramEnd"/>
            <w:r>
              <w:rPr>
                <w:rFonts w:ascii="Calibri" w:eastAsia="Times New Roman" w:hAnsi="Calibri" w:cs="Tahoma"/>
                <w:color w:val="000000"/>
              </w:rPr>
              <w:t xml:space="preserve"> ou via internet.</w:t>
            </w:r>
          </w:p>
          <w:p w:rsidR="00CC5753" w:rsidRDefault="00CC5753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Tahoma"/>
                <w:color w:val="000000"/>
              </w:rPr>
              <w:t> </w:t>
            </w:r>
          </w:p>
          <w:p w:rsidR="00CC5753" w:rsidRDefault="00CC5753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Calibri" w:eastAsia="Times New Roman" w:hAnsi="Calibri" w:cs="Tahoma"/>
                <w:color w:val="000000"/>
              </w:rPr>
              <w:t xml:space="preserve">Para conferir os procedimentos relacionados à reunião (ex.: solicitação de sustentação oral ou manifestação) e todos os itens contidos na pauta da Reunião Pública n.º 18/2014 da Diretoria da </w:t>
            </w:r>
            <w:proofErr w:type="spellStart"/>
            <w:proofErr w:type="gramStart"/>
            <w:r>
              <w:rPr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proofErr w:type="gramEnd"/>
            <w:r>
              <w:rPr>
                <w:rFonts w:ascii="Calibri" w:eastAsia="Times New Roman" w:hAnsi="Calibri" w:cs="Tahoma"/>
                <w:color w:val="000000"/>
              </w:rPr>
              <w:t xml:space="preserve">, </w:t>
            </w:r>
            <w:hyperlink r:id="rId9" w:history="1">
              <w:r>
                <w:rPr>
                  <w:rStyle w:val="Hyperlink"/>
                  <w:rFonts w:ascii="Calibri" w:eastAsia="Times New Roman" w:hAnsi="Calibri" w:cs="Tahoma"/>
                </w:rPr>
                <w:t>clique aqui</w:t>
              </w:r>
            </w:hyperlink>
            <w:r>
              <w:rPr>
                <w:rFonts w:ascii="Calibri" w:eastAsia="Times New Roman" w:hAnsi="Calibri" w:cs="Tahoma"/>
                <w:color w:val="000000"/>
              </w:rPr>
              <w:t>.</w:t>
            </w:r>
          </w:p>
          <w:p w:rsidR="00CC5753" w:rsidRDefault="00CC5753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Tahoma"/>
                <w:color w:val="000000"/>
              </w:rPr>
              <w:t> </w:t>
            </w:r>
          </w:p>
          <w:p w:rsidR="00CC5753" w:rsidRDefault="00CC5753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Calibri" w:eastAsia="Times New Roman" w:hAnsi="Calibri" w:cs="Tahoma"/>
                <w:color w:val="000000"/>
              </w:rPr>
              <w:t>Agradecemos sua participação na consulta pública e esperamos que acompanhe a deliberação sobre a proposta.</w:t>
            </w:r>
          </w:p>
          <w:p w:rsidR="00CC5753" w:rsidRDefault="00CC5753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Calibri" w:eastAsia="Times New Roman" w:hAnsi="Calibri" w:cs="Tahoma"/>
                <w:color w:val="000000"/>
              </w:rPr>
              <w:t> </w:t>
            </w:r>
          </w:p>
          <w:p w:rsidR="00CC5753" w:rsidRDefault="00CC5753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Style w:val="nfase"/>
                <w:rFonts w:ascii="Calibri" w:eastAsia="Times New Roman" w:hAnsi="Calibri" w:cs="Tahoma"/>
                <w:b/>
                <w:bCs/>
                <w:color w:val="000000"/>
              </w:rPr>
              <w:t>Equipe COGPR/GGREG</w:t>
            </w:r>
            <w:r>
              <w:rPr>
                <w:rFonts w:ascii="Calibri" w:eastAsia="Times New Roman" w:hAnsi="Calibri" w:cs="Tahoma"/>
                <w:b/>
                <w:bCs/>
                <w:i/>
                <w:iCs/>
                <w:color w:val="000000"/>
              </w:rPr>
              <w:br/>
            </w:r>
            <w:r>
              <w:rPr>
                <w:rStyle w:val="nfase"/>
                <w:rFonts w:ascii="Calibri" w:eastAsia="Times New Roman" w:hAnsi="Calibri" w:cs="Tahoma"/>
                <w:color w:val="000000"/>
              </w:rPr>
              <w:t>Coordenação de Gestão do Processo de Regulamentação - COGPR</w:t>
            </w:r>
            <w:r>
              <w:rPr>
                <w:rFonts w:ascii="Calibri" w:eastAsia="Times New Roman" w:hAnsi="Calibri" w:cs="Tahoma"/>
                <w:i/>
                <w:iCs/>
                <w:color w:val="000000"/>
              </w:rPr>
              <w:br/>
            </w:r>
            <w:r>
              <w:rPr>
                <w:rStyle w:val="nfase"/>
                <w:rFonts w:ascii="Calibri" w:eastAsia="Times New Roman" w:hAnsi="Calibri" w:cs="Tahoma"/>
                <w:color w:val="000000"/>
              </w:rPr>
              <w:t>Gerência Geral de Regulamentação e Boas Práticas Regulatórias – GGREG</w:t>
            </w:r>
            <w:r>
              <w:rPr>
                <w:rFonts w:ascii="Calibri" w:eastAsia="Times New Roman" w:hAnsi="Calibri" w:cs="Tahoma"/>
                <w:i/>
                <w:iCs/>
                <w:color w:val="000000"/>
              </w:rPr>
              <w:br/>
            </w:r>
            <w:r>
              <w:rPr>
                <w:rStyle w:val="nfase"/>
                <w:rFonts w:ascii="Calibri" w:eastAsia="Times New Roman" w:hAnsi="Calibri" w:cs="Tahoma"/>
                <w:color w:val="000000"/>
              </w:rPr>
              <w:t>Agência Nacional de Vigilância Sanitária – ANVISA</w:t>
            </w:r>
            <w:r>
              <w:rPr>
                <w:rFonts w:ascii="Calibri" w:eastAsia="Times New Roman" w:hAnsi="Calibri" w:cs="Tahoma"/>
                <w:i/>
                <w:iCs/>
                <w:color w:val="000000"/>
              </w:rPr>
              <w:br/>
            </w:r>
            <w:r>
              <w:rPr>
                <w:rStyle w:val="nfase"/>
                <w:rFonts w:ascii="Calibri" w:eastAsia="Times New Roman" w:hAnsi="Calibri" w:cs="Tahoma"/>
                <w:color w:val="000000"/>
              </w:rPr>
              <w:t>SIA Trecho 05 Área Especial 57 – Bloco E 3º Andar</w:t>
            </w:r>
            <w:r>
              <w:rPr>
                <w:rFonts w:ascii="Calibri" w:eastAsia="Times New Roman" w:hAnsi="Calibri" w:cs="Tahoma"/>
                <w:i/>
                <w:iCs/>
                <w:color w:val="000000"/>
              </w:rPr>
              <w:br/>
            </w:r>
            <w:proofErr w:type="spellStart"/>
            <w:proofErr w:type="gramStart"/>
            <w:r>
              <w:rPr>
                <w:rStyle w:val="nfase"/>
                <w:rFonts w:ascii="Calibri" w:eastAsia="Times New Roman" w:hAnsi="Calibri" w:cs="Tahoma"/>
                <w:color w:val="000000"/>
              </w:rPr>
              <w:t>Anvisa</w:t>
            </w:r>
            <w:proofErr w:type="spellEnd"/>
            <w:proofErr w:type="gramEnd"/>
            <w:r>
              <w:rPr>
                <w:rStyle w:val="nfase"/>
                <w:rFonts w:ascii="Calibri" w:eastAsia="Times New Roman" w:hAnsi="Calibri" w:cs="Tahoma"/>
                <w:color w:val="000000"/>
              </w:rPr>
              <w:t xml:space="preserve"> Atende: 0800-642-9782 </w:t>
            </w:r>
            <w:r>
              <w:rPr>
                <w:rFonts w:ascii="Calibri" w:eastAsia="Times New Roman" w:hAnsi="Calibri" w:cs="Tahoma"/>
                <w:i/>
                <w:iCs/>
                <w:color w:val="000000"/>
              </w:rPr>
              <w:br/>
            </w:r>
            <w:hyperlink r:id="rId10" w:history="1">
              <w:r>
                <w:rPr>
                  <w:rStyle w:val="Hyperlink"/>
                  <w:rFonts w:ascii="Calibri" w:eastAsia="Times New Roman" w:hAnsi="Calibri" w:cs="Tahoma"/>
                </w:rPr>
                <w:t>www.anvisa.gov.br</w:t>
              </w:r>
            </w:hyperlink>
          </w:p>
        </w:tc>
      </w:tr>
    </w:tbl>
    <w:p w:rsidR="00CC5753" w:rsidRDefault="00CC5753" w:rsidP="00CC5753">
      <w:pPr>
        <w:rPr>
          <w:rFonts w:eastAsia="Times New Roman"/>
        </w:rPr>
      </w:pPr>
    </w:p>
    <w:p w:rsidR="007B6D79" w:rsidRDefault="007B6D79"/>
    <w:sectPr w:rsidR="007B6D79" w:rsidSect="007B6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53"/>
    <w:rsid w:val="007B6D79"/>
    <w:rsid w:val="00CC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5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5753"/>
    <w:rPr>
      <w:b/>
      <w:bCs/>
      <w:strike w:val="0"/>
      <w:dstrike w:val="0"/>
      <w:color w:val="56662D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C5753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C5753"/>
    <w:rPr>
      <w:b/>
      <w:bCs/>
    </w:rPr>
  </w:style>
  <w:style w:type="character" w:styleId="nfase">
    <w:name w:val="Emphasis"/>
    <w:basedOn w:val="Fontepargpadro"/>
    <w:uiPriority w:val="20"/>
    <w:qFormat/>
    <w:rsid w:val="00CC575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57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75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anvisa.gov.br/wps/content/anvisa+portal/anvisa/regulacao+sanitaria/assuntos+de+interesse/consultas+publicas/assuntos+de+interesse/consultas+publicas+encerradas/2014/201408016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tasus.gov.br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anvisa.gov.br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portal.anvisa.gov.br/wps/wcm/connect/35e3c00045afa1e2a5e5afa9166895f7/Pauta+-7-+ROP+18-2014_09.10.2014.pdf?MOD=AJPERE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estagiario</cp:lastModifiedBy>
  <cp:revision>1</cp:revision>
  <dcterms:created xsi:type="dcterms:W3CDTF">2014-10-03T18:49:00Z</dcterms:created>
  <dcterms:modified xsi:type="dcterms:W3CDTF">2014-10-03T18:49:00Z</dcterms:modified>
</cp:coreProperties>
</file>